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09" w:rsidRDefault="00B8505A" w:rsidP="006A3D71">
      <w:pPr>
        <w:spacing w:after="0" w:line="240" w:lineRule="auto"/>
        <w:rPr>
          <w:rFonts w:ascii="Times New Roman" w:hAnsi="Times New Roman" w:cs="Times New Roman"/>
          <w:b/>
          <w:shadow/>
          <w:color w:val="1F497D" w:themeColor="text2"/>
          <w:sz w:val="32"/>
          <w:szCs w:val="32"/>
          <w:shd w:val="clear" w:color="auto" w:fill="FEFEFE"/>
          <w:lang w:val="en-GB"/>
        </w:rPr>
      </w:pPr>
      <w:r>
        <w:rPr>
          <w:rFonts w:ascii="Times New Roman" w:hAnsi="Times New Roman" w:cs="Times New Roman"/>
          <w:b/>
          <w:shadow/>
          <w:noProof/>
          <w:color w:val="1F497D" w:themeColor="text2"/>
          <w:sz w:val="32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-91440</wp:posOffset>
            </wp:positionV>
            <wp:extent cx="1409700" cy="1035050"/>
            <wp:effectExtent l="19050" t="0" r="0" b="0"/>
            <wp:wrapNone/>
            <wp:docPr id="9" name="Рисунок 13" descr="C:\Users\User\Desktop\Personal\stema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Personal\stemab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hadow/>
          <w:noProof/>
          <w:color w:val="1F497D" w:themeColor="text2"/>
          <w:sz w:val="32"/>
          <w:szCs w:val="32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-294640</wp:posOffset>
            </wp:positionV>
            <wp:extent cx="1263650" cy="1339850"/>
            <wp:effectExtent l="19050" t="0" r="0" b="0"/>
            <wp:wrapNone/>
            <wp:docPr id="2" name="Рисунок 1" descr="C:\Users\Администратор\Desktop\PROGRAMUL ERASMUS+\PARTNER UNIVERSITIES\BRASOV, Romania\2018-2019\Sigla_UNITB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ROGRAMUL ERASMUS+\PARTNER UNIVERSITIES\BRASOV, Romania\2018-2019\Sigla_UNITBV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hadow/>
          <w:noProof/>
          <w:color w:val="1F497D" w:themeColor="text2"/>
          <w:sz w:val="32"/>
          <w:szCs w:val="32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86360</wp:posOffset>
            </wp:positionV>
            <wp:extent cx="2513330" cy="711200"/>
            <wp:effectExtent l="19050" t="0" r="1270" b="0"/>
            <wp:wrapNone/>
            <wp:docPr id="3" name="Рисунок 1" descr="C:\Users\Администратор\Desktop\PROGRAMUL ERASMUS+\LOGO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ROGRAMUL ERASMUS+\LOGO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D09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1F497D" w:themeColor="text2"/>
          <w:sz w:val="32"/>
          <w:szCs w:val="32"/>
          <w:shd w:val="clear" w:color="auto" w:fill="FEFEFE"/>
          <w:lang w:val="en-GB"/>
        </w:rPr>
      </w:pPr>
    </w:p>
    <w:p w:rsidR="00C50D09" w:rsidRDefault="00C50D09" w:rsidP="00C50D0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color w:val="1F497D" w:themeColor="text2"/>
          <w:sz w:val="32"/>
          <w:szCs w:val="32"/>
          <w:shd w:val="clear" w:color="auto" w:fill="FEFEFE"/>
          <w:lang w:val="en-GB"/>
        </w:rPr>
      </w:pPr>
    </w:p>
    <w:p w:rsidR="00C50D09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1F497D" w:themeColor="text2"/>
          <w:sz w:val="32"/>
          <w:szCs w:val="32"/>
          <w:shd w:val="clear" w:color="auto" w:fill="FEFEFE"/>
          <w:lang w:val="en-GB"/>
        </w:rPr>
      </w:pPr>
    </w:p>
    <w:p w:rsidR="00C50D09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  <w:shd w:val="clear" w:color="auto" w:fill="FEFEFE"/>
          <w:lang w:val="en-GB"/>
        </w:rPr>
      </w:pPr>
    </w:p>
    <w:p w:rsidR="00B8505A" w:rsidRDefault="00B8505A" w:rsidP="00C50D0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  <w:shd w:val="clear" w:color="auto" w:fill="FEFEFE"/>
          <w:lang w:val="en-GB"/>
        </w:rPr>
      </w:pPr>
    </w:p>
    <w:p w:rsidR="00C50D09" w:rsidRPr="009B4678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  <w:shd w:val="clear" w:color="auto" w:fill="FEFEFE"/>
          <w:lang w:val="en-GB"/>
        </w:rPr>
      </w:pPr>
      <w:r w:rsidRPr="009B4678">
        <w:rPr>
          <w:rFonts w:ascii="Times New Roman" w:hAnsi="Times New Roman" w:cs="Times New Roman"/>
          <w:b/>
          <w:shadow/>
          <w:sz w:val="32"/>
          <w:szCs w:val="32"/>
          <w:shd w:val="clear" w:color="auto" w:fill="FEFEFE"/>
          <w:lang w:val="en-GB"/>
        </w:rPr>
        <w:t>Erasmus + Programme</w:t>
      </w:r>
      <w:r w:rsidRPr="009B4678">
        <w:rPr>
          <w:rFonts w:ascii="Times New Roman" w:hAnsi="Times New Roman" w:cs="Times New Roman"/>
          <w:b/>
          <w:sz w:val="32"/>
          <w:szCs w:val="32"/>
          <w:shd w:val="clear" w:color="auto" w:fill="FEFEFE"/>
          <w:lang w:val="en-GB"/>
        </w:rPr>
        <w:t xml:space="preserve"> </w:t>
      </w:r>
    </w:p>
    <w:p w:rsidR="00C50D09" w:rsidRPr="009B4678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EFEFE"/>
          <w:lang w:val="en-GB"/>
        </w:rPr>
      </w:pPr>
      <w:r w:rsidRPr="009B4678">
        <w:rPr>
          <w:rFonts w:ascii="Times New Roman" w:hAnsi="Times New Roman" w:cs="Times New Roman"/>
          <w:b/>
          <w:sz w:val="32"/>
          <w:szCs w:val="32"/>
          <w:shd w:val="clear" w:color="auto" w:fill="FEFEFE"/>
          <w:lang w:val="en-GB"/>
        </w:rPr>
        <w:t>Key Action 1</w:t>
      </w:r>
    </w:p>
    <w:p w:rsidR="00C50D09" w:rsidRPr="009B4678" w:rsidRDefault="007568FC" w:rsidP="00C50D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EFEFE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EFEFE"/>
          <w:lang w:val="en-GB"/>
        </w:rPr>
        <w:t>Academic year 2018 -2019</w:t>
      </w:r>
    </w:p>
    <w:p w:rsidR="00C50D09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EFEFE"/>
          <w:lang w:val="en-GB"/>
        </w:rPr>
      </w:pPr>
    </w:p>
    <w:p w:rsidR="00C50D09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EFEFE"/>
          <w:lang w:val="en-GB"/>
        </w:rPr>
      </w:pPr>
      <w:r w:rsidRPr="00D2787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EFEFE"/>
          <w:lang w:val="en-GB"/>
        </w:rPr>
        <w:t>Available Scholarships for Alecu Russo Balti State University</w:t>
      </w:r>
    </w:p>
    <w:p w:rsidR="006A3D71" w:rsidRDefault="006A3D71" w:rsidP="00C50D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EFEFE"/>
          <w:lang w:val="en-GB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3227"/>
        <w:gridCol w:w="6344"/>
      </w:tblGrid>
      <w:tr w:rsidR="006A3D71" w:rsidRPr="00A1297B" w:rsidTr="00B8505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129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University Name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71" w:rsidRPr="00B8505A" w:rsidRDefault="00B8505A" w:rsidP="00B8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Transilvania </w:t>
            </w:r>
            <w:r w:rsidRPr="00B8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 of Brasov</w:t>
            </w:r>
            <w:r w:rsidRPr="00B8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8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ROMANIA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129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University Web Page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1" w:rsidRPr="00B8505A" w:rsidRDefault="00B8505A" w:rsidP="00832D3D">
            <w:pPr>
              <w:spacing w:before="120" w:after="12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GB"/>
              </w:rPr>
            </w:pPr>
            <w:hyperlink r:id="rId10" w:history="1">
              <w:r w:rsidRPr="00B8505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https://www.unitbv.ro/</w:t>
              </w:r>
            </w:hyperlink>
            <w:r w:rsidRPr="00B85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129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  <w:t>Field of Study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B8505A" w:rsidRDefault="00B8505A" w:rsidP="00832D3D">
            <w:pPr>
              <w:pStyle w:val="a4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50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Sociology and cultural studies</w:t>
            </w:r>
          </w:p>
          <w:p w:rsidR="00B8505A" w:rsidRPr="00B8505A" w:rsidRDefault="00B8505A" w:rsidP="00832D3D">
            <w:pPr>
              <w:pStyle w:val="a4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Journalism and reporting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</w:pPr>
            <w:r w:rsidRPr="00A129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Type of mobility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19" w:rsidRPr="006E0519" w:rsidRDefault="006A3D71" w:rsidP="00832D3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EFEFE"/>
                <w:lang w:val="en-GB"/>
              </w:rPr>
            </w:pPr>
            <w:r w:rsidRPr="00A129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  <w:t xml:space="preserve">Staff </w:t>
            </w:r>
            <w:r w:rsidR="006E05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  <w:t xml:space="preserve">for TEACHING </w:t>
            </w:r>
            <w:r w:rsidRPr="00A1297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GB"/>
              </w:rPr>
              <w:t xml:space="preserve">– </w:t>
            </w:r>
            <w:r w:rsidRPr="00A129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EFEFE"/>
                <w:lang w:val="en-GB"/>
              </w:rPr>
              <w:t>5 days</w:t>
            </w:r>
          </w:p>
        </w:tc>
      </w:tr>
      <w:tr w:rsidR="006A3D71" w:rsidRPr="00A1297B" w:rsidTr="005320AC">
        <w:trPr>
          <w:trHeight w:val="8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1" w:rsidRPr="00A1297B" w:rsidRDefault="006A3D71" w:rsidP="00832D3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</w:pPr>
            <w:r w:rsidRPr="00A129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  <w:t>Required documents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2" w:rsidRPr="00C4268B" w:rsidRDefault="00A63492" w:rsidP="00832D3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120" w:beforeAutospacing="0" w:after="120" w:afterAutospacing="0"/>
              <w:jc w:val="both"/>
              <w:rPr>
                <w:i/>
                <w:color w:val="000000"/>
                <w:lang w:val="en-US"/>
              </w:rPr>
            </w:pPr>
            <w:r w:rsidRPr="00712F1F">
              <w:rPr>
                <w:color w:val="000000"/>
                <w:lang w:val="en-US"/>
              </w:rPr>
              <w:t>Copy of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C4268B">
              <w:rPr>
                <w:i/>
                <w:color w:val="000000"/>
                <w:lang w:val="en-US"/>
              </w:rPr>
              <w:t xml:space="preserve">ID </w:t>
            </w:r>
            <w:r w:rsidRPr="00C4268B">
              <w:rPr>
                <w:color w:val="000000"/>
                <w:lang w:val="en-US"/>
              </w:rPr>
              <w:t>and</w:t>
            </w:r>
            <w:r>
              <w:rPr>
                <w:i/>
                <w:color w:val="000000"/>
                <w:lang w:val="en-US"/>
              </w:rPr>
              <w:t xml:space="preserve"> P</w:t>
            </w:r>
            <w:r w:rsidRPr="00C4268B">
              <w:rPr>
                <w:i/>
                <w:color w:val="000000"/>
                <w:lang w:val="en-US"/>
              </w:rPr>
              <w:t>assport</w:t>
            </w:r>
          </w:p>
          <w:p w:rsidR="00A63492" w:rsidRDefault="00A63492" w:rsidP="00832D3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lang w:val="en-US"/>
              </w:rPr>
            </w:pPr>
            <w:r w:rsidRPr="00C4268B">
              <w:rPr>
                <w:i/>
                <w:color w:val="000000"/>
                <w:lang w:val="en-US"/>
              </w:rPr>
              <w:t>CV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712F1F">
              <w:rPr>
                <w:color w:val="000000"/>
                <w:lang w:val="en-US"/>
              </w:rPr>
              <w:t>and</w:t>
            </w:r>
            <w:r>
              <w:rPr>
                <w:i/>
                <w:color w:val="000000"/>
                <w:lang w:val="en-US"/>
              </w:rPr>
              <w:t xml:space="preserve"> List of Publications</w:t>
            </w:r>
          </w:p>
          <w:p w:rsidR="00A63492" w:rsidRDefault="00A63492" w:rsidP="00832D3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lang w:val="en-US"/>
              </w:rPr>
            </w:pPr>
            <w:r w:rsidRPr="00C4268B">
              <w:rPr>
                <w:i/>
                <w:color w:val="000000"/>
                <w:lang w:val="en-US"/>
              </w:rPr>
              <w:t>Proof of employment</w:t>
            </w:r>
            <w:r w:rsidRPr="00C4268B">
              <w:rPr>
                <w:color w:val="000000"/>
                <w:lang w:val="en-US"/>
              </w:rPr>
              <w:t>, issued by home university (original and authorized translation into English)</w:t>
            </w:r>
          </w:p>
          <w:p w:rsidR="00A63492" w:rsidRDefault="00A63492" w:rsidP="00832D3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lang w:val="en-US"/>
              </w:rPr>
            </w:pPr>
            <w:r w:rsidRPr="00C4268B">
              <w:rPr>
                <w:i/>
                <w:color w:val="000000"/>
                <w:lang w:val="en-US"/>
              </w:rPr>
              <w:t xml:space="preserve">Motivation </w:t>
            </w:r>
            <w:r>
              <w:rPr>
                <w:i/>
                <w:color w:val="000000"/>
                <w:lang w:val="en-US"/>
              </w:rPr>
              <w:t>Statement</w:t>
            </w:r>
            <w:r w:rsidRPr="00C4268B">
              <w:rPr>
                <w:color w:val="000000"/>
                <w:lang w:val="en-US"/>
              </w:rPr>
              <w:t xml:space="preserve"> (stating </w:t>
            </w:r>
            <w:r>
              <w:rPr>
                <w:color w:val="000000"/>
                <w:lang w:val="en-US"/>
              </w:rPr>
              <w:t>the</w:t>
            </w:r>
            <w:r w:rsidRPr="00C4268B">
              <w:rPr>
                <w:color w:val="000000"/>
                <w:lang w:val="en-US"/>
              </w:rPr>
              <w:t xml:space="preserve"> motivation for applying for the E</w:t>
            </w:r>
            <w:r>
              <w:rPr>
                <w:color w:val="000000"/>
                <w:lang w:val="en-US"/>
              </w:rPr>
              <w:t>rasmus</w:t>
            </w:r>
            <w:r w:rsidRPr="00C4268B">
              <w:rPr>
                <w:color w:val="000000"/>
                <w:lang w:val="en-US"/>
              </w:rPr>
              <w:t>+ scholarship and describing the activities planned for the duration of the mobility in the host university)</w:t>
            </w:r>
          </w:p>
          <w:p w:rsidR="00A63492" w:rsidRDefault="00A63492" w:rsidP="00832D3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 xml:space="preserve">Work Plan </w:t>
            </w:r>
            <w:r>
              <w:rPr>
                <w:lang w:val="en-GB"/>
              </w:rPr>
              <w:t>will</w:t>
            </w:r>
            <w:r w:rsidRPr="00010A1D">
              <w:rPr>
                <w:lang w:val="en-GB"/>
              </w:rPr>
              <w:t xml:space="preserve"> outline the </w:t>
            </w:r>
            <w:r>
              <w:rPr>
                <w:lang w:val="en-GB"/>
              </w:rPr>
              <w:t>teaching</w:t>
            </w:r>
            <w:r w:rsidRPr="00010A1D">
              <w:rPr>
                <w:lang w:val="en-GB"/>
              </w:rPr>
              <w:t xml:space="preserve"> activities, outcomes and objectives agreed with the prospective Host Supervisor</w:t>
            </w:r>
          </w:p>
          <w:p w:rsidR="00A63492" w:rsidRPr="00913C4B" w:rsidRDefault="00A63492" w:rsidP="00832D3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lang w:val="en-US"/>
              </w:rPr>
            </w:pPr>
            <w:r w:rsidRPr="00712F1F">
              <w:rPr>
                <w:i/>
                <w:lang w:val="en-GB"/>
              </w:rPr>
              <w:t>Support Letter</w:t>
            </w:r>
            <w:r w:rsidRPr="00712F1F">
              <w:rPr>
                <w:lang w:val="en-GB"/>
              </w:rPr>
              <w:t xml:space="preserve"> </w:t>
            </w:r>
            <w:r w:rsidRPr="00A63492">
              <w:rPr>
                <w:i/>
                <w:lang w:val="en-GB"/>
              </w:rPr>
              <w:t>(Pre-Acceptance Letter)</w:t>
            </w:r>
            <w:r>
              <w:rPr>
                <w:lang w:val="en-GB"/>
              </w:rPr>
              <w:t xml:space="preserve"> </w:t>
            </w:r>
            <w:r w:rsidRPr="00712F1F">
              <w:rPr>
                <w:lang w:val="en-GB"/>
              </w:rPr>
              <w:t xml:space="preserve">issued by the prospective Supervisor </w:t>
            </w:r>
            <w:r>
              <w:rPr>
                <w:lang w:val="en-GB"/>
              </w:rPr>
              <w:t>at the Host University. In the S</w:t>
            </w:r>
            <w:r w:rsidRPr="00712F1F">
              <w:rPr>
                <w:lang w:val="en-GB"/>
              </w:rPr>
              <w:t xml:space="preserve">upport Letter, the Supervisor will confirm his/her willingness to host the candidate and mentor him/her in the activities outlined in the </w:t>
            </w:r>
            <w:r>
              <w:rPr>
                <w:lang w:val="en-GB"/>
              </w:rPr>
              <w:t>Work Plan</w:t>
            </w:r>
            <w:r w:rsidRPr="00712F1F">
              <w:rPr>
                <w:lang w:val="en-GB"/>
              </w:rPr>
              <w:t>. The support letter will also provide evidence of candidate language proficiency and it may possibly include information about the tentative mobility period.</w:t>
            </w:r>
          </w:p>
          <w:p w:rsidR="006A3D71" w:rsidRDefault="00A63492" w:rsidP="00832D3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lang w:val="en-US"/>
              </w:rPr>
            </w:pPr>
            <w:r w:rsidRPr="00C6135D">
              <w:rPr>
                <w:i/>
                <w:color w:val="000000"/>
                <w:shd w:val="clear" w:color="auto" w:fill="FFFFFF"/>
                <w:lang w:val="en-GB"/>
              </w:rPr>
              <w:t>Language certificate</w:t>
            </w:r>
            <w:r w:rsidRPr="00C6135D">
              <w:rPr>
                <w:color w:val="000000"/>
                <w:shd w:val="clear" w:color="auto" w:fill="FFFFFF"/>
                <w:lang w:val="en-GB"/>
              </w:rPr>
              <w:t xml:space="preserve"> (for the language of instruction of the particular study programme in the host university)</w:t>
            </w:r>
          </w:p>
          <w:p w:rsidR="00A63492" w:rsidRPr="00C6135D" w:rsidRDefault="00A63492" w:rsidP="00832D3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</w:t>
            </w:r>
            <w:r w:rsidRPr="00C61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info can be accessed on: </w:t>
            </w:r>
          </w:p>
          <w:p w:rsidR="006E0519" w:rsidRPr="003B20AC" w:rsidRDefault="003B20AC" w:rsidP="00832D3D">
            <w:pPr>
              <w:pStyle w:val="ac"/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lang w:val="en-GB"/>
              </w:rPr>
            </w:pPr>
            <w:hyperlink r:id="rId11" w:history="1">
              <w:r w:rsidRPr="001F7992">
                <w:rPr>
                  <w:rStyle w:val="a3"/>
                  <w:lang w:val="en-GB"/>
                </w:rPr>
                <w:t>http://old.unitbv.ro/orien/Staffmobility/Teaching-STA.aspx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1" w:rsidRPr="00A1297B" w:rsidRDefault="006A3D71" w:rsidP="00832D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</w:pPr>
            <w:r w:rsidRPr="00A129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lastRenderedPageBreak/>
              <w:t>Application Procedure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D" w:rsidRPr="00103069" w:rsidRDefault="00F4474F" w:rsidP="00196C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file (printed and electronic </w:t>
            </w:r>
            <w:r w:rsidR="00A63492"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PDF format</w:t>
            </w:r>
            <w:r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will be presented to your home University to Svetlana Melnic, International Relations </w:t>
            </w:r>
            <w:r w:rsidR="00A63492"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Coordinator</w:t>
            </w:r>
            <w:r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(Department of International Relations, Office 142, Administrative Building, email: </w:t>
            </w:r>
            <w:hyperlink r:id="rId12" w:history="1">
              <w:r w:rsidRPr="0019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melnic.svetlana@usarb.md</w:t>
              </w:r>
            </w:hyperlink>
            <w:r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).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1" w:rsidRPr="00A1297B" w:rsidRDefault="006A3D71" w:rsidP="00832D3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12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Eligibility criteria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3D" w:rsidRPr="00D44AC7" w:rsidRDefault="00832D3D" w:rsidP="00832D3D">
            <w:pPr>
              <w:pStyle w:val="ac"/>
              <w:spacing w:before="120" w:beforeAutospacing="0" w:after="120" w:afterAutospacing="0"/>
              <w:contextualSpacing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H</w:t>
            </w:r>
            <w:r w:rsidRPr="00D44AC7">
              <w:rPr>
                <w:color w:val="000000"/>
                <w:lang w:val="en-GB"/>
              </w:rPr>
              <w:t xml:space="preserve">ome university will provide a pre-selection of </w:t>
            </w:r>
            <w:r w:rsidRPr="00A2266F">
              <w:rPr>
                <w:color w:val="000000"/>
                <w:lang w:val="en-GB"/>
              </w:rPr>
              <w:t>candidates</w:t>
            </w:r>
            <w:r w:rsidRPr="00D44AC7">
              <w:rPr>
                <w:color w:val="000000"/>
                <w:lang w:val="en-GB"/>
              </w:rPr>
              <w:t xml:space="preserve"> according to the following criteria:</w:t>
            </w:r>
          </w:p>
          <w:p w:rsidR="00832D3D" w:rsidRPr="00EA688F" w:rsidRDefault="00832D3D" w:rsidP="00832D3D">
            <w:pPr>
              <w:numPr>
                <w:ilvl w:val="0"/>
                <w:numId w:val="17"/>
              </w:numPr>
              <w:spacing w:before="120"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A688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and List of Publications</w:t>
            </w:r>
          </w:p>
          <w:p w:rsidR="00832D3D" w:rsidRPr="00A74010" w:rsidRDefault="00832D3D" w:rsidP="00832D3D">
            <w:pPr>
              <w:numPr>
                <w:ilvl w:val="0"/>
                <w:numId w:val="17"/>
              </w:numPr>
              <w:spacing w:before="120"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Support</w:t>
            </w:r>
            <w:r w:rsidRPr="00DE23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DE23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etter</w:t>
            </w:r>
          </w:p>
          <w:p w:rsidR="00832D3D" w:rsidRPr="00DE234C" w:rsidRDefault="00832D3D" w:rsidP="00832D3D">
            <w:pPr>
              <w:numPr>
                <w:ilvl w:val="0"/>
                <w:numId w:val="17"/>
              </w:numPr>
              <w:spacing w:before="120"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 Plan</w:t>
            </w:r>
          </w:p>
          <w:p w:rsidR="00832D3D" w:rsidRPr="00DE234C" w:rsidRDefault="00832D3D" w:rsidP="00832D3D">
            <w:pPr>
              <w:numPr>
                <w:ilvl w:val="0"/>
                <w:numId w:val="17"/>
              </w:numPr>
              <w:spacing w:before="120"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Program </w:t>
            </w:r>
            <w:r w:rsidRPr="00DE23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Motivation</w:t>
            </w:r>
          </w:p>
          <w:p w:rsidR="00832D3D" w:rsidRDefault="00832D3D" w:rsidP="00832D3D">
            <w:pPr>
              <w:numPr>
                <w:ilvl w:val="0"/>
                <w:numId w:val="17"/>
              </w:numPr>
              <w:spacing w:before="120"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E23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Awareness and good knowledge of the Erasmus + programme</w:t>
            </w:r>
          </w:p>
          <w:p w:rsidR="006A3D71" w:rsidRPr="00832D3D" w:rsidRDefault="00832D3D" w:rsidP="00832D3D">
            <w:pPr>
              <w:numPr>
                <w:ilvl w:val="0"/>
                <w:numId w:val="17"/>
              </w:numPr>
              <w:spacing w:before="120"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32D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Any other information indicated by the applicant (additional learning experience, specific academic interest, vulnerable socio-economic situation, etc.)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129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Language Requirements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1" w:rsidRPr="00A1297B" w:rsidRDefault="00F4474F" w:rsidP="001030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Academics</w:t>
            </w:r>
            <w:r w:rsidR="006A3D71" w:rsidRPr="00A1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expected to demonstrate </w:t>
            </w:r>
            <w:r w:rsidR="00103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Romanian/</w:t>
            </w:r>
            <w:r w:rsidR="006A3D71" w:rsidRPr="00A1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proficiency corresponding to at least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B2</w:t>
            </w:r>
            <w:r w:rsidR="006A3D71" w:rsidRPr="00A1297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level</w:t>
            </w:r>
            <w:r w:rsidR="006A3D71" w:rsidRPr="00A1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</w:t>
            </w:r>
            <w:r w:rsidR="006A3D71" w:rsidRPr="00A1297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Common European Language Framework of Reference</w:t>
            </w:r>
            <w:r w:rsidR="006A3D71" w:rsidRPr="00A1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6A3D71" w:rsidRPr="00A1297B" w:rsidTr="005320AC">
        <w:trPr>
          <w:trHeight w:val="579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12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Deadline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D71" w:rsidRPr="00A63492" w:rsidRDefault="00A63492" w:rsidP="00832D3D">
            <w:pPr>
              <w:shd w:val="clear" w:color="auto" w:fill="FFFFFF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A634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GB"/>
              </w:rPr>
              <w:t>May</w:t>
            </w:r>
            <w:r w:rsidR="006A3D71" w:rsidRPr="00A634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1030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GB"/>
              </w:rPr>
              <w:t>26</w:t>
            </w:r>
            <w:r w:rsidR="006A3D71" w:rsidRPr="00A634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vertAlign w:val="superscript"/>
                <w:lang w:val="en-GB"/>
              </w:rPr>
              <w:t>th</w:t>
            </w:r>
            <w:r w:rsidR="006A3D71" w:rsidRPr="00A634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GB"/>
              </w:rPr>
              <w:t>, 201</w:t>
            </w:r>
            <w:r w:rsidRPr="00A634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GB"/>
              </w:rPr>
              <w:t>8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shd w:val="clear" w:color="auto" w:fill="FFFFFF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9A68E2" w:rsidRDefault="009A68E2" w:rsidP="00524E4B"/>
    <w:sectPr w:rsidR="009A68E2" w:rsidSect="00E8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D7" w:rsidRDefault="00E90FD7" w:rsidP="006F3886">
      <w:pPr>
        <w:spacing w:after="0" w:line="240" w:lineRule="auto"/>
      </w:pPr>
      <w:r>
        <w:separator/>
      </w:r>
    </w:p>
  </w:endnote>
  <w:endnote w:type="continuationSeparator" w:id="1">
    <w:p w:rsidR="00E90FD7" w:rsidRDefault="00E90FD7" w:rsidP="006F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D7" w:rsidRDefault="00E90FD7" w:rsidP="006F3886">
      <w:pPr>
        <w:spacing w:after="0" w:line="240" w:lineRule="auto"/>
      </w:pPr>
      <w:r>
        <w:separator/>
      </w:r>
    </w:p>
  </w:footnote>
  <w:footnote w:type="continuationSeparator" w:id="1">
    <w:p w:rsidR="00E90FD7" w:rsidRDefault="00E90FD7" w:rsidP="006F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44"/>
    <w:multiLevelType w:val="hybridMultilevel"/>
    <w:tmpl w:val="4A04E488"/>
    <w:lvl w:ilvl="0" w:tplc="B0403C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76F"/>
    <w:multiLevelType w:val="hybridMultilevel"/>
    <w:tmpl w:val="6E46D2FE"/>
    <w:lvl w:ilvl="0" w:tplc="8146D906">
      <w:start w:val="1"/>
      <w:numFmt w:val="decimal"/>
      <w:lvlText w:val="%1."/>
      <w:lvlJc w:val="left"/>
      <w:pPr>
        <w:ind w:left="2952" w:hanging="22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A0B94"/>
    <w:multiLevelType w:val="hybridMultilevel"/>
    <w:tmpl w:val="496AC410"/>
    <w:lvl w:ilvl="0" w:tplc="4D76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C6D91"/>
    <w:multiLevelType w:val="hybridMultilevel"/>
    <w:tmpl w:val="08BC7D34"/>
    <w:lvl w:ilvl="0" w:tplc="AFF49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B44E8"/>
    <w:multiLevelType w:val="hybridMultilevel"/>
    <w:tmpl w:val="6F42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E23D3"/>
    <w:multiLevelType w:val="hybridMultilevel"/>
    <w:tmpl w:val="2A96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1786"/>
    <w:multiLevelType w:val="multilevel"/>
    <w:tmpl w:val="2B66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37597"/>
    <w:multiLevelType w:val="hybridMultilevel"/>
    <w:tmpl w:val="0770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7D1C"/>
    <w:multiLevelType w:val="hybridMultilevel"/>
    <w:tmpl w:val="953A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7CFB"/>
    <w:multiLevelType w:val="hybridMultilevel"/>
    <w:tmpl w:val="1A7AFFA8"/>
    <w:lvl w:ilvl="0" w:tplc="F50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B5CB0"/>
    <w:multiLevelType w:val="hybridMultilevel"/>
    <w:tmpl w:val="4784E934"/>
    <w:lvl w:ilvl="0" w:tplc="F50EB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61A8A"/>
    <w:multiLevelType w:val="hybridMultilevel"/>
    <w:tmpl w:val="A6FA65BA"/>
    <w:lvl w:ilvl="0" w:tplc="F50EBF12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562B76E8"/>
    <w:multiLevelType w:val="hybridMultilevel"/>
    <w:tmpl w:val="C42A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C0FEE"/>
    <w:multiLevelType w:val="hybridMultilevel"/>
    <w:tmpl w:val="893EB80A"/>
    <w:lvl w:ilvl="0" w:tplc="F58234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A5471"/>
    <w:multiLevelType w:val="hybridMultilevel"/>
    <w:tmpl w:val="6EB6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D09"/>
    <w:rsid w:val="00030E35"/>
    <w:rsid w:val="0008523B"/>
    <w:rsid w:val="00091354"/>
    <w:rsid w:val="000A7F7C"/>
    <w:rsid w:val="00103069"/>
    <w:rsid w:val="00120BD2"/>
    <w:rsid w:val="00196CAD"/>
    <w:rsid w:val="001A091D"/>
    <w:rsid w:val="00212191"/>
    <w:rsid w:val="002249B5"/>
    <w:rsid w:val="00245DC3"/>
    <w:rsid w:val="00294A9B"/>
    <w:rsid w:val="002A1652"/>
    <w:rsid w:val="00382BB2"/>
    <w:rsid w:val="003B20AC"/>
    <w:rsid w:val="0045114E"/>
    <w:rsid w:val="004A5858"/>
    <w:rsid w:val="00524E4B"/>
    <w:rsid w:val="005D0D42"/>
    <w:rsid w:val="005F60C6"/>
    <w:rsid w:val="006216C6"/>
    <w:rsid w:val="006368B7"/>
    <w:rsid w:val="006A3D71"/>
    <w:rsid w:val="006E0519"/>
    <w:rsid w:val="006F3886"/>
    <w:rsid w:val="0070187A"/>
    <w:rsid w:val="007568FC"/>
    <w:rsid w:val="0075778E"/>
    <w:rsid w:val="00811B28"/>
    <w:rsid w:val="00832D3D"/>
    <w:rsid w:val="009A68E2"/>
    <w:rsid w:val="009D39AC"/>
    <w:rsid w:val="009F674F"/>
    <w:rsid w:val="00A03210"/>
    <w:rsid w:val="00A1297B"/>
    <w:rsid w:val="00A20EC3"/>
    <w:rsid w:val="00A50D6A"/>
    <w:rsid w:val="00A63492"/>
    <w:rsid w:val="00AF52D6"/>
    <w:rsid w:val="00B82C26"/>
    <w:rsid w:val="00B8505A"/>
    <w:rsid w:val="00BF3006"/>
    <w:rsid w:val="00C4268B"/>
    <w:rsid w:val="00C50D09"/>
    <w:rsid w:val="00C662BA"/>
    <w:rsid w:val="00CD11EB"/>
    <w:rsid w:val="00E068D3"/>
    <w:rsid w:val="00E76F27"/>
    <w:rsid w:val="00E831DE"/>
    <w:rsid w:val="00E90FD7"/>
    <w:rsid w:val="00EA12D4"/>
    <w:rsid w:val="00F4474F"/>
    <w:rsid w:val="00F66D46"/>
    <w:rsid w:val="00FC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9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D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D09"/>
    <w:pPr>
      <w:ind w:left="720"/>
      <w:contextualSpacing/>
    </w:pPr>
  </w:style>
  <w:style w:type="table" w:styleId="a5">
    <w:name w:val="Table Grid"/>
    <w:basedOn w:val="a1"/>
    <w:uiPriority w:val="59"/>
    <w:rsid w:val="00C5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0D09"/>
  </w:style>
  <w:style w:type="paragraph" w:styleId="a6">
    <w:name w:val="Balloon Text"/>
    <w:basedOn w:val="a"/>
    <w:link w:val="a7"/>
    <w:uiPriority w:val="99"/>
    <w:semiHidden/>
    <w:unhideWhenUsed/>
    <w:rsid w:val="00C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D09"/>
    <w:rPr>
      <w:rFonts w:ascii="Tahoma" w:eastAsiaTheme="minorEastAsia" w:hAnsi="Tahoma" w:cs="Tahoma"/>
      <w:sz w:val="16"/>
      <w:szCs w:val="16"/>
      <w:lang w:val="ro-RO" w:eastAsia="ro-RO"/>
    </w:rPr>
  </w:style>
  <w:style w:type="paragraph" w:styleId="a8">
    <w:name w:val="header"/>
    <w:basedOn w:val="a"/>
    <w:link w:val="a9"/>
    <w:uiPriority w:val="99"/>
    <w:semiHidden/>
    <w:unhideWhenUsed/>
    <w:rsid w:val="006F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3886"/>
    <w:rPr>
      <w:rFonts w:eastAsiaTheme="minorEastAsia"/>
      <w:lang w:val="ro-RO" w:eastAsia="ro-RO"/>
    </w:rPr>
  </w:style>
  <w:style w:type="paragraph" w:styleId="aa">
    <w:name w:val="footer"/>
    <w:basedOn w:val="a"/>
    <w:link w:val="ab"/>
    <w:uiPriority w:val="99"/>
    <w:semiHidden/>
    <w:unhideWhenUsed/>
    <w:rsid w:val="006F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3886"/>
    <w:rPr>
      <w:rFonts w:eastAsiaTheme="minorEastAsia"/>
      <w:lang w:val="ro-RO" w:eastAsia="ro-RO"/>
    </w:rPr>
  </w:style>
  <w:style w:type="paragraph" w:styleId="ac">
    <w:name w:val="Normal (Web)"/>
    <w:basedOn w:val="a"/>
    <w:uiPriority w:val="99"/>
    <w:unhideWhenUsed/>
    <w:rsid w:val="00C4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lnic.svetlana@usarb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unitbv.ro/orien/Staffmobility/Teaching-STA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itbv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2016-10-03T08:47:00Z</dcterms:created>
  <dcterms:modified xsi:type="dcterms:W3CDTF">2018-04-23T15:56:00Z</dcterms:modified>
</cp:coreProperties>
</file>